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黑龙江省青年科技人才托举工程项目管理办法（试行）</w:t>
      </w:r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/>
        <w:jc w:val="center"/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第一章  总则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第一条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CESI仿宋-GB2312" w:hAnsi="CESI仿宋-GB2312" w:eastAsia="CESI仿宋-GB2312" w:cs="CESI仿宋-GB2312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为深入贯彻习近平总书记关于做好新时代人才工作的重要思想，全面落实中央和省委人才工作会议精神，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进一步加强我省高层次科技创新后备人才队伍建设，规范黑龙江省青年科技人才托举工程（以下简称托举工程）项目实施，制定本办法。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第二条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托举工程项目的宗旨是探索创新青年科技人才选拔培养机制，遴选具有较强创新能力和发展潜力的优秀青年科技人才，支持他们在“科研黄金期”潜心研究、深入探索，激发他们的创新热情和创造活力，尽快成长为我省高层次科技创新人才的后备力量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第三条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托举工程项目是由黑龙江省科协组织实施的人才联系服务项目。托举工程人选在全省范围内进行选拔，每年选拔一批，每批人数不超过20名，托举培养周期为2年。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/>
        <w:jc w:val="center"/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第二章  人选条件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第四条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托举工程项目人选应具备以下条件：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（一）拥护党的路线、方针、政策，热爱祖国，遵纪守法，恪守科研诚信规范，具有优良学风；具有创新、求实、协作、奉献的科学精神。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（二）年龄在32周岁（含）以下（按推荐年度1月1日实足年龄计算）的全职在黑龙江省工作的中国籍公民；女性或医学领域的人选年龄可放宽至35周岁。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（三）具有全日制博士以上学位，在自然科学领域从事基础研究、应用研究、技术研发的一线优秀青年科技工作者。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CESI仿宋-GB2312" w:hAnsi="CESI仿宋-GB2312" w:eastAsia="CESI仿宋-GB2312" w:cs="CESI仿宋-GB2312"/>
          <w:i w:val="0"/>
          <w:caps w:val="0"/>
          <w:color w:val="191919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（四）具</w:t>
      </w:r>
      <w:r>
        <w:rPr>
          <w:rFonts w:hint="eastAsia" w:ascii="仿宋_GB2312" w:hAnsi="仿宋_GB2312" w:eastAsia="仿宋_GB2312" w:cs="仿宋_GB2312"/>
          <w:i w:val="0"/>
          <w:caps w:val="0"/>
          <w:color w:val="191919"/>
          <w:spacing w:val="0"/>
          <w:sz w:val="32"/>
          <w:szCs w:val="32"/>
          <w:shd w:val="clear" w:color="auto" w:fill="FFFFFF"/>
        </w:rPr>
        <w:t>有较强的科研创新能力和突出的科研潜质，有独立完成科研项目的能力，有承担或参加国家及行业重点科研项目的经历，或是推荐单位拟重点培养的优秀青年人才。</w:t>
      </w:r>
      <w:r>
        <w:rPr>
          <w:rFonts w:hint="eastAsia" w:ascii="CESI仿宋-GB2312" w:hAnsi="CESI仿宋-GB2312" w:eastAsia="CESI仿宋-GB2312" w:cs="CESI仿宋-GB2312"/>
          <w:i w:val="0"/>
          <w:caps w:val="0"/>
          <w:color w:val="191919"/>
          <w:spacing w:val="0"/>
          <w:sz w:val="32"/>
          <w:szCs w:val="32"/>
          <w:shd w:val="clear" w:color="auto" w:fill="FFFFFF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rPr>
          <w:rFonts w:hint="eastAsia" w:ascii="CESI仿宋-GB2312" w:hAnsi="CESI仿宋-GB2312" w:eastAsia="CESI仿宋-GB2312" w:cs="CESI仿宋-GB2312"/>
          <w:i w:val="0"/>
          <w:caps w:val="0"/>
          <w:color w:val="191919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i w:val="0"/>
          <w:caps w:val="0"/>
          <w:color w:val="191919"/>
          <w:spacing w:val="0"/>
          <w:sz w:val="32"/>
          <w:szCs w:val="32"/>
          <w:shd w:val="clear" w:color="auto" w:fill="FFFFFF"/>
          <w:lang w:val="en-US" w:eastAsia="zh-CN"/>
        </w:rPr>
        <w:t xml:space="preserve">第五条 </w:t>
      </w:r>
      <w:r>
        <w:rPr>
          <w:rFonts w:hint="eastAsia" w:ascii="CESI仿宋-GB2312" w:hAnsi="CESI仿宋-GB2312" w:eastAsia="CESI仿宋-GB2312" w:cs="CESI仿宋-GB2312"/>
          <w:i w:val="0"/>
          <w:caps w:val="0"/>
          <w:color w:val="191919"/>
          <w:spacing w:val="0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caps w:val="0"/>
          <w:color w:val="191919"/>
          <w:spacing w:val="0"/>
          <w:sz w:val="32"/>
          <w:szCs w:val="32"/>
          <w:shd w:val="clear" w:color="auto" w:fill="FFFFFF"/>
          <w:lang w:val="en-US" w:eastAsia="zh-CN"/>
        </w:rPr>
        <w:t>重点支持领域：航空航天、电子信息、新材料、高端装备、农机装备、生物技术、现代农业等战略性新兴产业和前沿科技研发。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第六条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应确定至少1名具有相同或相近研究领域的高层次专家作为培养导师，承担对被托举人选的指导、扶持责任。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第七条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已入选其他国家级或省部级人才工程、计划、项目的人选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" w:eastAsia="zh-CN"/>
        </w:rPr>
        <w:t>不能入选托举工程项目，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博士后相关资助计划除外。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jc w:val="center"/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第三章  推荐与评审程序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第八条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托举工程项目候选人由推荐单位推荐产生，推荐单位为省科协所属省级学会，全省范围内的各高校科协、企业（园区）科协。同一人选不可同时通过两个或以上渠道推荐。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第九条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省科协组织有关专家成立专家评审组，根据候选人科研实力和发展潜力、成长发展规划、项目实施单位托举条件以及培养导师科研水平等指标，进行综合评审，确定被托举人建议人选。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省科协对被托举人建议人选名单进行公示，公示期为5个工作日。公示期间接到投诉举报并查实的，将取消人选入选资格。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jc w:val="center"/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第四章  托举工作职责与任务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第十一条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被托举人确定后，其所在单位即为项目实施单位，负责项目的具体实施工作。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第十二条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项目实施单位的主要职责为：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（一）履行对被托举人的培养、使用、激励主体责任，制定培养计划，推动项目实施，配合开展工作总结和绩效评价，并接受省科协对托举工程项目的监督和指导。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（二）主动参与被托举人的培养，在承担课题研究、开展技术攻关、奖项推荐、培训进修、参加学术交流活动等工作中，为被托举人提供支持保障。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第十三条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培养导师的主要职责为：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（一）协助被托举人制定个人成长发展规划，对被托举人经费使用计划进行审核。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（二）在提升科研攻关能力、拓展科技视野、提升实践创新能力、遵守学术道德等方面，对被托举人的成长与发展进行指导。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（三）利用自身学术资源，为被托举人拓展对外交流渠道，提升学术能力，扩大学术影响。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第十四条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被托举人的主要任务为：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（一）制定个人成长发展规划及经费使用计划。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（二）落实发展规划任务，在承担科研项目、论文发表、专利研发、技术推广应用等工作中取得成长提升。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（三）配合省科协的监督和评价工作并及时反馈个人成长情况，积极完成省科协根据托举工程需要交办的相关事项。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（四）在项目期内公开发表的项目学术论文或研究报告应注明：“黑龙江省青年科技人才托举工程资助”字样。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第十五条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省科协的主要职责为：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（一）负责落实项目资金，并按时向项目实施单位进行拨付。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（二）将被托举人纳入联系专家人才范围，推荐其加入相关学术组织，邀请被托举人参加省科协组织的学术交流活动，提供创造跨学科、跨领域的交流机会，拓宽成长空间。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（三）对被托举人进行跟踪服务，帮助解决实际困难。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（四）负责对托举工作实施效果进行监督和评价。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jc w:val="center"/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第五章  项目管理和经费使用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第十六条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项目实施单位应在接到通知后15天内，与省科协签署项目合同书，逾期按自动放弃处理。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第十七条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省科协对项目进行年度绩效评价和结项验收。项目实施单位、被托举人在项目实施一个年度后须向省科协报送托举工作进展情况。项目结束后1个月内，项目实施单位、被托举人须向省科协提交结项报告，主要包括2年工作总体情况、经费使用情况以及被托举人成长情况等内容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第十八条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如被托举人出现因自身原因无法继续参与托举工程项目，或发生违背科学道德、弄虚作假或触犯国家法律等行为受到处理等情况，省科协将取消被托举人资格，并收回剩余资金。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第十九条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省科协按照每位被托举人5万元标准给予经费支持，鼓励项目实施单位给予经费配套。资助经费使用执行省级财政经费相关管理规定，任何单位、个人不得截留、挪用或挤占，不得收取项目管理费。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第二十条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被托举人对项目经费有自主支配权，资助经费的使用范围主要包括：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00"/>
        <w:jc w:val="left"/>
        <w:textAlignment w:val="baseline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被托举人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发起或召开的学术会议、学术沙龙等费用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00"/>
        <w:jc w:val="left"/>
        <w:textAlignment w:val="baseline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（二）被托举人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开展科学试验、科学研究和科技调研等产生的材料费、印刷费等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费用。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00"/>
        <w:jc w:val="left"/>
        <w:textAlignment w:val="baseline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（三）被托举人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所持有科技成果中试、转化等费用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00"/>
        <w:jc w:val="left"/>
        <w:textAlignment w:val="baseline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（四）被托举人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第一作者或者通讯作者身份发表的论文和论文集等出版费用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00"/>
        <w:jc w:val="left"/>
        <w:textAlignment w:val="baseline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（五）被托举人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参加国内外科研团队组织的科研攻关、学术交流等活动所产生的差旅费等开支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00"/>
        <w:jc w:val="left"/>
        <w:textAlignment w:val="baseline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（六）被托举人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参加由重要国际科技组织发起或主办的国际会议以及由国内外高校、全国学会、企业等在优势学科、优势技术领域举办的短期培训班等类似活动的差旅费等开支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00"/>
        <w:jc w:val="left"/>
        <w:textAlignment w:val="baseline"/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（七）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其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他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被托举人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学术水平和能力提升的费用。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第二十一条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资助资金不得用于以下开支：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对外投资。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罚款、还贷。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捐款、赞助。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人员工资、福利支出。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与托举工程项目无关的其他支出。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其他违反财经纪律的用途。</w:t>
      </w:r>
    </w:p>
    <w:p>
      <w:pPr>
        <w:pStyle w:val="2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附则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 xml:space="preserve">第二十二条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本办法由省科协负责解释。</w:t>
      </w:r>
    </w:p>
    <w:p>
      <w:r>
        <w:rPr>
          <w:rFonts w:hint="eastAsia" w:ascii="CESI黑体-GB13000" w:hAnsi="CESI黑体-GB13000" w:eastAsia="CESI黑体-GB13000" w:cs="CESI黑体-GB13000"/>
          <w:sz w:val="32"/>
          <w:szCs w:val="32"/>
          <w:lang w:val="en-US" w:eastAsia="zh-CN"/>
        </w:rPr>
        <w:t>第二十三条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本办法自印发之日起施行。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小标宋简体">
    <w:panose1 w:val="03000509000000000000"/>
    <w:charset w:val="86"/>
    <w:family w:val="auto"/>
    <w:pitch w:val="default"/>
    <w:sig w:usb0="00000000" w:usb1="00000000" w:usb2="00000000" w:usb3="00000000" w:csb0="00060000" w:csb1="00000000"/>
  </w:font>
  <w:font w:name="仿宋_GB2312">
    <w:panose1 w:val="02010609030101010101"/>
    <w:charset w:val="86"/>
    <w:family w:val="auto"/>
    <w:pitch w:val="default"/>
    <w:sig w:usb0="00000000" w:usb1="00000000" w:usb2="00000000" w:usb3="00000000" w:csb0="00060000" w:csb1="00000000"/>
  </w:font>
  <w:font w:name="楷体">
    <w:altName w:val="汉仪楷体KW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楷体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CESI黑体-GB13000">
    <w:altName w:val="汉仪中黑KW"/>
    <w:panose1 w:val="02000500000000000000"/>
    <w:charset w:val="00"/>
    <w:family w:val="auto"/>
    <w:pitch w:val="default"/>
    <w:sig w:usb0="00000000" w:usb1="00000000" w:usb2="00000016" w:usb3="00000000" w:csb0="0004000F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ESI仿宋-GB2312">
    <w:altName w:val="方正仿宋_GBK"/>
    <w:panose1 w:val="02000500000000000000"/>
    <w:charset w:val="00"/>
    <w:family w:val="auto"/>
    <w:pitch w:val="default"/>
    <w:sig w:usb0="00000000" w:usb1="00000000" w:usb2="00000010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ED7576"/>
    <w:multiLevelType w:val="singleLevel"/>
    <w:tmpl w:val="ADED757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F3D4A8A7"/>
    <w:multiLevelType w:val="singleLevel"/>
    <w:tmpl w:val="F3D4A8A7"/>
    <w:lvl w:ilvl="0" w:tentative="0">
      <w:start w:val="6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9E69ED"/>
    <w:rsid w:val="7F9E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0" w:after="140" w:line="276" w:lineRule="auto"/>
    </w:p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Office_5.2.1.7798_F1E327BC-269C-435d-A152-05C5408002CA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2023-09-28T11:07:00Z</dcterms:created>
  <dc:creator>刘婷婷-Lena</dc:creator>
  <cp:lastModifiedBy>刘婷婷-Lena</cp:lastModifiedBy>
  <dcterms:modified xsi:type="dcterms:W3CDTF">2023-09-28T11:09:51Z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2052-5.2.1.7798</vt:lpwstr>
  </property>
  <property fmtid="{D5CDD505-2E9C-101B-9397-08002B2CF9AE}" pid="3" name="ICV">
    <vt:lpwstr>E2FF5252C599DB41E7ED14653AFB4106_41</vt:lpwstr>
  </property>
</Properties>
</file>